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2750" w:type="dxa"/>
        <w:tblInd w:w="93" w:type="dxa"/>
        <w:tblLayout w:type="fixed"/>
        <w:tblCellMar>
          <w:top w:w="0" w:type="dxa"/>
          <w:left w:w="108" w:type="dxa"/>
          <w:bottom w:w="0" w:type="dxa"/>
          <w:right w:w="108" w:type="dxa"/>
        </w:tblCellMar>
      </w:tblPr>
      <w:tblGrid>
        <w:gridCol w:w="836"/>
        <w:gridCol w:w="1879"/>
        <w:gridCol w:w="1978"/>
        <w:gridCol w:w="1264"/>
        <w:gridCol w:w="1329"/>
        <w:gridCol w:w="1328"/>
        <w:gridCol w:w="1500"/>
        <w:gridCol w:w="1457"/>
        <w:gridCol w:w="1179"/>
      </w:tblGrid>
      <w:tr>
        <w:tblPrEx>
          <w:tblLayout w:type="fixed"/>
          <w:tblCellMar>
            <w:top w:w="0" w:type="dxa"/>
            <w:left w:w="108" w:type="dxa"/>
            <w:bottom w:w="0" w:type="dxa"/>
            <w:right w:w="108" w:type="dxa"/>
          </w:tblCellMar>
        </w:tblPrEx>
        <w:trPr>
          <w:trHeight w:val="600" w:hRule="atLeast"/>
        </w:trPr>
        <w:tc>
          <w:tcPr>
            <w:tcW w:w="2715" w:type="dxa"/>
            <w:gridSpan w:val="2"/>
            <w:tcBorders>
              <w:top w:val="nil"/>
              <w:left w:val="nil"/>
              <w:bottom w:val="nil"/>
              <w:right w:val="nil"/>
            </w:tcBorders>
            <w:shd w:val="clear" w:color="auto" w:fill="auto"/>
            <w:vAlign w:val="center"/>
          </w:tcPr>
          <w:p>
            <w:pPr>
              <w:jc w:val="left"/>
              <w:rPr>
                <w:rFonts w:ascii="宋体" w:hAnsi="宋体" w:eastAsia="宋体" w:cs="宋体"/>
                <w:color w:val="000000" w:themeColor="text1"/>
                <w:sz w:val="24"/>
                <w:highlight w:val="none"/>
                <w14:textFill>
                  <w14:solidFill>
                    <w14:schemeClr w14:val="tx1"/>
                  </w14:solidFill>
                </w14:textFill>
              </w:rPr>
            </w:pPr>
            <w:r>
              <w:rPr>
                <w:rFonts w:hint="eastAsia" w:ascii="黑体" w:hAnsi="宋体" w:eastAsia="黑体" w:cs="黑体"/>
                <w:color w:val="000000" w:themeColor="text1"/>
                <w:kern w:val="0"/>
                <w:sz w:val="32"/>
                <w:szCs w:val="32"/>
                <w:highlight w:val="none"/>
                <w14:textFill>
                  <w14:solidFill>
                    <w14:schemeClr w14:val="tx1"/>
                  </w14:solidFill>
                </w14:textFill>
              </w:rPr>
              <w:t>附件2</w:t>
            </w:r>
          </w:p>
        </w:tc>
        <w:tc>
          <w:tcPr>
            <w:tcW w:w="1978" w:type="dxa"/>
            <w:tcBorders>
              <w:top w:val="nil"/>
              <w:left w:val="nil"/>
              <w:bottom w:val="nil"/>
              <w:right w:val="nil"/>
            </w:tcBorders>
            <w:shd w:val="clear" w:color="auto" w:fill="auto"/>
            <w:vAlign w:val="center"/>
          </w:tcPr>
          <w:p>
            <w:pPr>
              <w:jc w:val="center"/>
              <w:rPr>
                <w:rFonts w:ascii="宋体" w:hAnsi="宋体" w:eastAsia="宋体" w:cs="宋体"/>
                <w:color w:val="000000" w:themeColor="text1"/>
                <w:sz w:val="24"/>
                <w:highlight w:val="none"/>
                <w14:textFill>
                  <w14:solidFill>
                    <w14:schemeClr w14:val="tx1"/>
                  </w14:solidFill>
                </w14:textFill>
              </w:rPr>
            </w:pPr>
          </w:p>
        </w:tc>
        <w:tc>
          <w:tcPr>
            <w:tcW w:w="1264" w:type="dxa"/>
            <w:tcBorders>
              <w:top w:val="nil"/>
              <w:left w:val="nil"/>
              <w:bottom w:val="nil"/>
              <w:right w:val="nil"/>
            </w:tcBorders>
            <w:shd w:val="clear" w:color="auto" w:fill="auto"/>
            <w:vAlign w:val="center"/>
          </w:tcPr>
          <w:p>
            <w:pPr>
              <w:jc w:val="center"/>
              <w:rPr>
                <w:rFonts w:ascii="宋体" w:hAnsi="宋体" w:eastAsia="宋体" w:cs="宋体"/>
                <w:color w:val="000000" w:themeColor="text1"/>
                <w:sz w:val="24"/>
                <w:highlight w:val="none"/>
                <w14:textFill>
                  <w14:solidFill>
                    <w14:schemeClr w14:val="tx1"/>
                  </w14:solidFill>
                </w14:textFill>
              </w:rPr>
            </w:pPr>
          </w:p>
        </w:tc>
        <w:tc>
          <w:tcPr>
            <w:tcW w:w="1329" w:type="dxa"/>
            <w:tcBorders>
              <w:top w:val="nil"/>
              <w:left w:val="nil"/>
              <w:bottom w:val="nil"/>
              <w:right w:val="nil"/>
            </w:tcBorders>
            <w:shd w:val="clear" w:color="auto" w:fill="auto"/>
            <w:vAlign w:val="center"/>
          </w:tcPr>
          <w:p>
            <w:pPr>
              <w:jc w:val="center"/>
              <w:rPr>
                <w:rFonts w:ascii="宋体" w:hAnsi="宋体" w:eastAsia="宋体" w:cs="宋体"/>
                <w:color w:val="000000" w:themeColor="text1"/>
                <w:sz w:val="24"/>
                <w:highlight w:val="none"/>
                <w14:textFill>
                  <w14:solidFill>
                    <w14:schemeClr w14:val="tx1"/>
                  </w14:solidFill>
                </w14:textFill>
              </w:rPr>
            </w:pPr>
          </w:p>
        </w:tc>
        <w:tc>
          <w:tcPr>
            <w:tcW w:w="1328" w:type="dxa"/>
            <w:tcBorders>
              <w:top w:val="nil"/>
              <w:left w:val="nil"/>
              <w:bottom w:val="nil"/>
              <w:right w:val="nil"/>
            </w:tcBorders>
            <w:shd w:val="clear" w:color="auto" w:fill="auto"/>
            <w:vAlign w:val="center"/>
          </w:tcPr>
          <w:p>
            <w:pPr>
              <w:jc w:val="center"/>
              <w:rPr>
                <w:rFonts w:ascii="宋体" w:hAnsi="宋体" w:eastAsia="宋体" w:cs="宋体"/>
                <w:color w:val="000000" w:themeColor="text1"/>
                <w:sz w:val="24"/>
                <w:highlight w:val="none"/>
                <w14:textFill>
                  <w14:solidFill>
                    <w14:schemeClr w14:val="tx1"/>
                  </w14:solidFill>
                </w14:textFill>
              </w:rPr>
            </w:pPr>
          </w:p>
        </w:tc>
        <w:tc>
          <w:tcPr>
            <w:tcW w:w="1500" w:type="dxa"/>
            <w:tcBorders>
              <w:top w:val="nil"/>
              <w:left w:val="nil"/>
              <w:bottom w:val="nil"/>
              <w:right w:val="nil"/>
            </w:tcBorders>
            <w:shd w:val="clear" w:color="auto" w:fill="auto"/>
            <w:vAlign w:val="center"/>
          </w:tcPr>
          <w:p>
            <w:pPr>
              <w:jc w:val="center"/>
              <w:rPr>
                <w:rFonts w:ascii="宋体" w:hAnsi="宋体" w:eastAsia="宋体" w:cs="宋体"/>
                <w:color w:val="000000" w:themeColor="text1"/>
                <w:sz w:val="24"/>
                <w:highlight w:val="none"/>
                <w14:textFill>
                  <w14:solidFill>
                    <w14:schemeClr w14:val="tx1"/>
                  </w14:solidFill>
                </w14:textFill>
              </w:rPr>
            </w:pPr>
          </w:p>
        </w:tc>
        <w:tc>
          <w:tcPr>
            <w:tcW w:w="1457" w:type="dxa"/>
            <w:tcBorders>
              <w:top w:val="nil"/>
              <w:left w:val="nil"/>
              <w:bottom w:val="nil"/>
              <w:right w:val="nil"/>
            </w:tcBorders>
            <w:shd w:val="clear" w:color="auto" w:fill="auto"/>
            <w:vAlign w:val="center"/>
          </w:tcPr>
          <w:p>
            <w:pPr>
              <w:jc w:val="center"/>
              <w:rPr>
                <w:rFonts w:ascii="宋体" w:hAnsi="宋体" w:eastAsia="宋体" w:cs="宋体"/>
                <w:color w:val="000000" w:themeColor="text1"/>
                <w:sz w:val="24"/>
                <w:highlight w:val="none"/>
                <w14:textFill>
                  <w14:solidFill>
                    <w14:schemeClr w14:val="tx1"/>
                  </w14:solidFill>
                </w14:textFill>
              </w:rPr>
            </w:pPr>
          </w:p>
        </w:tc>
        <w:tc>
          <w:tcPr>
            <w:tcW w:w="1179" w:type="dxa"/>
            <w:tcBorders>
              <w:top w:val="nil"/>
              <w:left w:val="nil"/>
              <w:bottom w:val="nil"/>
              <w:right w:val="nil"/>
            </w:tcBorders>
            <w:shd w:val="clear" w:color="auto" w:fill="auto"/>
            <w:vAlign w:val="center"/>
          </w:tcPr>
          <w:p>
            <w:pPr>
              <w:jc w:val="center"/>
              <w:rPr>
                <w:rFonts w:ascii="宋体" w:hAnsi="宋体" w:eastAsia="宋体" w:cs="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85" w:hRule="atLeast"/>
        </w:trPr>
        <w:tc>
          <w:tcPr>
            <w:tcW w:w="12750" w:type="dxa"/>
            <w:gridSpan w:val="9"/>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highlight w:val="none"/>
                <w14:textFill>
                  <w14:solidFill>
                    <w14:schemeClr w14:val="tx1"/>
                  </w14:solidFill>
                </w14:textFill>
              </w:rPr>
              <w:t>新疆维吾尔自治区事业单位工作人员定期/及时奖励计划表</w:t>
            </w:r>
          </w:p>
        </w:tc>
      </w:tr>
      <w:tr>
        <w:tblPrEx>
          <w:tblLayout w:type="fixed"/>
          <w:tblCellMar>
            <w:top w:w="0" w:type="dxa"/>
            <w:left w:w="108" w:type="dxa"/>
            <w:bottom w:w="0" w:type="dxa"/>
            <w:right w:w="108" w:type="dxa"/>
          </w:tblCellMar>
        </w:tblPrEx>
        <w:trPr>
          <w:trHeight w:val="540" w:hRule="atLeast"/>
        </w:trPr>
        <w:tc>
          <w:tcPr>
            <w:tcW w:w="12750" w:type="dxa"/>
            <w:gridSpan w:val="9"/>
            <w:tcBorders>
              <w:top w:val="nil"/>
              <w:left w:val="nil"/>
              <w:bottom w:val="nil"/>
              <w:right w:val="nil"/>
            </w:tcBorders>
            <w:shd w:val="clear" w:color="auto" w:fill="auto"/>
            <w:vAlign w:val="center"/>
          </w:tcPr>
          <w:p>
            <w:pPr>
              <w:widowControl/>
              <w:jc w:val="left"/>
              <w:textAlignment w:val="center"/>
              <w:rPr>
                <w:rFonts w:ascii="仿宋_GB2312" w:hAnsi="宋体"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s="仿宋_GB2312"/>
                <w:color w:val="000000" w:themeColor="text1"/>
                <w:kern w:val="0"/>
                <w:sz w:val="32"/>
                <w:szCs w:val="32"/>
                <w:highlight w:val="none"/>
                <w14:textFill>
                  <w14:solidFill>
                    <w14:schemeClr w14:val="tx1"/>
                  </w14:solidFill>
                </w14:textFill>
              </w:rPr>
              <w:t>填报单位（公章）：</w:t>
            </w:r>
          </w:p>
        </w:tc>
      </w:tr>
      <w:tr>
        <w:tblPrEx>
          <w:tblLayout w:type="fixed"/>
          <w:tblCellMar>
            <w:top w:w="0" w:type="dxa"/>
            <w:left w:w="108" w:type="dxa"/>
            <w:bottom w:w="0" w:type="dxa"/>
            <w:right w:w="108" w:type="dxa"/>
          </w:tblCellMar>
        </w:tblPrEx>
        <w:trPr>
          <w:trHeight w:val="144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序号</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主管机关部门名称</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事业单位名称</w:t>
            </w:r>
            <w:r>
              <w:rPr>
                <w:rFonts w:hint="eastAsia" w:ascii="仿宋_GB2312" w:hAnsi="宋体" w:eastAsia="仿宋_GB2312" w:cs="仿宋_GB2312"/>
                <w:color w:val="000000" w:themeColor="text1"/>
                <w:kern w:val="0"/>
                <w:sz w:val="24"/>
                <w:highlight w:val="none"/>
                <w14:textFill>
                  <w14:solidFill>
                    <w14:schemeClr w14:val="tx1"/>
                  </w14:solidFill>
                </w14:textFill>
              </w:rPr>
              <w:br w:type="textWrapping"/>
            </w:r>
            <w:r>
              <w:rPr>
                <w:rFonts w:hint="eastAsia" w:ascii="仿宋_GB2312" w:hAnsi="宋体" w:eastAsia="仿宋_GB2312" w:cs="仿宋_GB2312"/>
                <w:color w:val="000000" w:themeColor="text1"/>
                <w:kern w:val="0"/>
                <w:sz w:val="24"/>
                <w:highlight w:val="none"/>
                <w14:textFill>
                  <w14:solidFill>
                    <w14:schemeClr w14:val="tx1"/>
                  </w14:solidFill>
                </w14:textFill>
              </w:rPr>
              <w:t>（集体名称）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事业单位</w:t>
            </w:r>
            <w:r>
              <w:rPr>
                <w:rFonts w:hint="eastAsia" w:ascii="仿宋_GB2312" w:hAnsi="宋体" w:eastAsia="仿宋_GB2312" w:cs="仿宋_GB2312"/>
                <w:color w:val="000000" w:themeColor="text1"/>
                <w:kern w:val="0"/>
                <w:sz w:val="24"/>
                <w:highlight w:val="none"/>
                <w:lang w:eastAsia="zh-CN"/>
                <w14:textFill>
                  <w14:solidFill>
                    <w14:schemeClr w14:val="tx1"/>
                  </w14:solidFill>
                </w14:textFill>
              </w:rPr>
              <w:t>实有岗位</w:t>
            </w:r>
            <w:r>
              <w:rPr>
                <w:rFonts w:hint="eastAsia" w:ascii="仿宋_GB2312" w:hAnsi="宋体" w:eastAsia="仿宋_GB2312" w:cs="仿宋_GB2312"/>
                <w:color w:val="000000" w:themeColor="text1"/>
                <w:kern w:val="0"/>
                <w:sz w:val="24"/>
                <w:highlight w:val="none"/>
                <w14:textFill>
                  <w14:solidFill>
                    <w14:schemeClr w14:val="tx1"/>
                  </w14:solidFill>
                </w14:textFill>
              </w:rPr>
              <w:t>数量</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事业单位</w:t>
            </w:r>
            <w:r>
              <w:rPr>
                <w:rFonts w:hint="eastAsia" w:ascii="仿宋_GB2312" w:hAnsi="宋体" w:eastAsia="仿宋_GB2312" w:cs="仿宋_GB2312"/>
                <w:color w:val="000000" w:themeColor="text1"/>
                <w:kern w:val="0"/>
                <w:sz w:val="24"/>
                <w:highlight w:val="none"/>
                <w:lang w:eastAsia="zh-CN"/>
                <w14:textFill>
                  <w14:solidFill>
                    <w14:schemeClr w14:val="tx1"/>
                  </w14:solidFill>
                </w14:textFill>
              </w:rPr>
              <w:t>实有</w:t>
            </w:r>
            <w:r>
              <w:rPr>
                <w:rFonts w:hint="eastAsia" w:ascii="仿宋_GB2312" w:hAnsi="宋体" w:eastAsia="仿宋_GB2312" w:cs="仿宋_GB2312"/>
                <w:color w:val="000000" w:themeColor="text1"/>
                <w:kern w:val="0"/>
                <w:sz w:val="24"/>
                <w:highlight w:val="none"/>
                <w14:textFill>
                  <w14:solidFill>
                    <w14:schemeClr w14:val="tx1"/>
                  </w14:solidFill>
                </w14:textFill>
              </w:rPr>
              <w:t>人员数量</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拟奖励</w:t>
            </w:r>
          </w:p>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种类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拟奖励名额（集体/人数）</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拟奖励名额占</w:t>
            </w:r>
            <w:r>
              <w:rPr>
                <w:rFonts w:hint="eastAsia" w:ascii="仿宋_GB2312" w:hAnsi="宋体" w:eastAsia="仿宋_GB2312" w:cs="仿宋_GB2312"/>
                <w:color w:val="000000" w:themeColor="text1"/>
                <w:kern w:val="0"/>
                <w:sz w:val="24"/>
                <w:highlight w:val="none"/>
                <w:lang w:eastAsia="zh-CN"/>
                <w14:textFill>
                  <w14:solidFill>
                    <w14:schemeClr w14:val="tx1"/>
                  </w14:solidFill>
                </w14:textFill>
              </w:rPr>
              <w:t>实有</w:t>
            </w:r>
            <w:r>
              <w:rPr>
                <w:rFonts w:hint="eastAsia" w:ascii="仿宋_GB2312" w:hAnsi="宋体" w:eastAsia="仿宋_GB2312" w:cs="仿宋_GB2312"/>
                <w:color w:val="000000" w:themeColor="text1"/>
                <w:kern w:val="0"/>
                <w:sz w:val="24"/>
                <w:highlight w:val="none"/>
                <w14:textFill>
                  <w14:solidFill>
                    <w14:schemeClr w14:val="tx1"/>
                  </w14:solidFill>
                </w14:textFill>
              </w:rPr>
              <w:t>人数的比例</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备注</w:t>
            </w:r>
          </w:p>
        </w:tc>
      </w:tr>
      <w:tr>
        <w:tblPrEx>
          <w:tblLayout w:type="fixed"/>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r>
              <w:rPr>
                <w:rFonts w:hint="eastAsia" w:ascii="仿宋_GB2312" w:hAnsi="宋体" w:eastAsia="仿宋_GB2312" w:cs="仿宋_GB2312"/>
                <w:color w:val="000000" w:themeColor="text1"/>
                <w:kern w:val="0"/>
                <w:sz w:val="24"/>
                <w:highlight w:val="none"/>
                <w14:textFill>
                  <w14:solidFill>
                    <w14:schemeClr w14:val="tx1"/>
                  </w14:solidFill>
                </w14:textFill>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kern w:val="0"/>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20" w:hRule="atLeast"/>
        </w:trPr>
        <w:tc>
          <w:tcPr>
            <w:tcW w:w="12750" w:type="dxa"/>
            <w:gridSpan w:val="9"/>
            <w:tcBorders>
              <w:top w:val="single" w:color="000000" w:sz="4" w:space="0"/>
              <w:left w:val="nil"/>
              <w:bottom w:val="nil"/>
              <w:right w:val="nil"/>
            </w:tcBorders>
            <w:shd w:val="clear" w:color="auto" w:fill="auto"/>
            <w:vAlign w:val="center"/>
          </w:tcPr>
          <w:p>
            <w:pPr>
              <w:widowControl/>
              <w:jc w:val="left"/>
              <w:textAlignment w:val="center"/>
              <w:rPr>
                <w:rFonts w:hint="eastAsia" w:ascii="仿宋_GB2312" w:hAnsi="宋体" w:eastAsia="仿宋_GB2312" w:cs="仿宋_GB2312"/>
                <w:color w:val="000000" w:themeColor="text1"/>
                <w:kern w:val="0"/>
                <w:sz w:val="24"/>
                <w:highlight w:val="none"/>
                <w:lang w:eastAsia="zh-CN"/>
                <w14:textFill>
                  <w14:solidFill>
                    <w14:schemeClr w14:val="tx1"/>
                  </w14:solidFill>
                </w14:textFill>
              </w:rPr>
            </w:pPr>
            <w:r>
              <w:rPr>
                <w:rFonts w:hint="eastAsia" w:ascii="仿宋_GB2312" w:hAnsi="宋体" w:eastAsia="仿宋_GB2312" w:cs="仿宋_GB2312"/>
                <w:color w:val="000000" w:themeColor="text1"/>
                <w:kern w:val="0"/>
                <w:sz w:val="24"/>
                <w:highlight w:val="none"/>
                <w:lang w:eastAsia="zh-CN"/>
                <w14:textFill>
                  <w14:solidFill>
                    <w14:schemeClr w14:val="tx1"/>
                  </w14:solidFill>
                </w14:textFill>
              </w:rPr>
              <w:t>说明：为完成专项任务且由多个单位组成的工作团队无需填写事业单位实有岗位数量。</w:t>
            </w:r>
          </w:p>
        </w:tc>
      </w:tr>
    </w:tbl>
    <w:p>
      <w:bookmarkStart w:id="0" w:name="_GoBack"/>
      <w:bookmarkEnd w:id="0"/>
    </w:p>
    <w:sectPr>
      <w:pgSz w:w="16838" w:h="11906" w:orient="landscape"/>
      <w:pgMar w:top="1531" w:right="2098" w:bottom="1531" w:left="1984"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CESI小标宋-GB2312">
    <w:altName w:val="宋体"/>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DC801EA"/>
    <w:rsid w:val="78D128A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lwr</cp:lastModifiedBy>
  <dcterms:modified xsi:type="dcterms:W3CDTF">2023-12-06T11:06:32Z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